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8E" w:rsidRPr="00BF4D8E" w:rsidRDefault="00BF4D8E" w:rsidP="00BF4D8E">
      <w:pPr>
        <w:spacing w:after="0" w:line="240" w:lineRule="auto"/>
        <w:ind w:right="-119"/>
        <w:jc w:val="center"/>
        <w:rPr>
          <w:i/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Памятка</w:t>
      </w:r>
    </w:p>
    <w:p w:rsidR="00BF4D8E" w:rsidRPr="00BF4D8E" w:rsidRDefault="00BF4D8E" w:rsidP="00BF4D8E">
      <w:pPr>
        <w:spacing w:after="0" w:line="240" w:lineRule="auto"/>
        <w:ind w:left="1420" w:right="1220" w:hanging="85"/>
        <w:jc w:val="center"/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</w:pPr>
      <w:r w:rsidRPr="00BF4D8E"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  <w:t>для учителей и классных руководителей «Как не допустить суицид у подростка»</w:t>
      </w:r>
    </w:p>
    <w:p w:rsidR="00BF4D8E" w:rsidRDefault="00BF4D8E" w:rsidP="00BF4D8E">
      <w:pPr>
        <w:spacing w:after="0" w:line="240" w:lineRule="auto"/>
        <w:ind w:left="1420" w:right="1220" w:hanging="85"/>
        <w:rPr>
          <w:sz w:val="20"/>
          <w:szCs w:val="20"/>
        </w:rPr>
      </w:pPr>
    </w:p>
    <w:p w:rsidR="00BF4D8E" w:rsidRDefault="00BF4D8E" w:rsidP="00BF4D8E">
      <w:pPr>
        <w:spacing w:line="240" w:lineRule="auto"/>
        <w:ind w:lef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вы школьный учитель и если вы чувствуете, что с ребенком творится что-то неладное, будьте бдительны, не проходите мимо! Как можно быстрее попытайтесь разобраться с состоянием подростка, ведь речь может идти о его здоровье и жизни.</w:t>
      </w:r>
    </w:p>
    <w:p w:rsidR="00BF4D8E" w:rsidRPr="00BF4D8E" w:rsidRDefault="00BF4D8E" w:rsidP="00BF4D8E">
      <w:pPr>
        <w:ind w:left="420"/>
        <w:jc w:val="center"/>
        <w:rPr>
          <w:b/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Что в поведении подростка должно насторожить учителя?</w:t>
      </w: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5" w:lineRule="auto"/>
        <w:ind w:left="120" w:right="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Резкое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снижение успеваемости</w:t>
      </w:r>
      <w:r>
        <w:rPr>
          <w:rFonts w:ascii="Times New Roman" w:eastAsia="Times New Roman" w:hAnsi="Times New Roman" w:cs="Times New Roman"/>
          <w:sz w:val="27"/>
          <w:szCs w:val="27"/>
        </w:rPr>
        <w:t>, проявление безразличия к учебе и оценкам.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подростка длительное время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подавленное настроение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преобладанием переживаний б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езнадежности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одиночества, безысходности, пониженный эмоциональный фон,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раздражительность.</w:t>
      </w:r>
    </w:p>
    <w:p w:rsidR="00BF4D8E" w:rsidRDefault="00BF4D8E" w:rsidP="00BF4D8E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Резкое изменение поведения. Например, подросток стал неряшливым, не хочет разговаривать с близкими ему людьми, начал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раздаривать дорогие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ему вещи,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теряет интерес к тому, чем раньше любил заниматься, отдаляется от друзей.</w:t>
      </w:r>
    </w:p>
    <w:p w:rsidR="00BF4D8E" w:rsidRDefault="00BF4D8E" w:rsidP="00BF4D8E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4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Наличие примера суицида в ближайшем окружении, а также среди значимых взрослых или сверстников.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8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Ребенок прямо или косвенно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говорит о желании умереть или убить себя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о </w:t>
      </w: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нежелании продолжать жизнь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Разговоры о нежелании жить – попытка привлечь внимание взрослого к себе и своим проблемам. Бытует миф, что если человек говорит об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этом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значит,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этого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BF4D8E" w:rsidRDefault="00BF4D8E" w:rsidP="00BF4D8E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1"/>
        </w:numPr>
        <w:tabs>
          <w:tab w:val="left" w:pos="828"/>
        </w:tabs>
        <w:spacing w:after="0" w:line="234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Рискованное поведение, в котором высока вероятность причинения вреда своей жизни и здоровью.</w:t>
      </w:r>
    </w:p>
    <w:p w:rsidR="00BF4D8E" w:rsidRDefault="00BF4D8E" w:rsidP="00BF4D8E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BF4D8E" w:rsidRPr="00A60A19" w:rsidRDefault="00BF4D8E" w:rsidP="00BF4D8E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340"/>
        <w:rPr>
          <w:rFonts w:ascii="Symbol" w:eastAsia="Symbol" w:hAnsi="Symbol" w:cs="Symbol"/>
          <w:color w:val="FF0000"/>
          <w:sz w:val="20"/>
          <w:szCs w:val="20"/>
        </w:rPr>
      </w:pPr>
      <w:r w:rsidRPr="00A60A19">
        <w:rPr>
          <w:rFonts w:ascii="Times New Roman" w:eastAsia="Times New Roman" w:hAnsi="Times New Roman" w:cs="Times New Roman"/>
          <w:color w:val="FF0000"/>
          <w:sz w:val="27"/>
          <w:szCs w:val="27"/>
        </w:rPr>
        <w:t>Факты ухода из дома.</w:t>
      </w:r>
    </w:p>
    <w:p w:rsidR="00BF4D8E" w:rsidRDefault="00BF4D8E" w:rsidP="00BF4D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BF4D8E" w:rsidRPr="00BF4D8E" w:rsidRDefault="00BF4D8E" w:rsidP="00BF4D8E">
      <w:pPr>
        <w:spacing w:after="0" w:line="240" w:lineRule="auto"/>
        <w:jc w:val="center"/>
        <w:rPr>
          <w:b/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Опасные ситуации,</w:t>
      </w:r>
    </w:p>
    <w:p w:rsidR="00BF4D8E" w:rsidRPr="00BF4D8E" w:rsidRDefault="00BF4D8E" w:rsidP="00BF4D8E">
      <w:pPr>
        <w:spacing w:after="0" w:line="240" w:lineRule="auto"/>
        <w:rPr>
          <w:b/>
          <w:sz w:val="20"/>
          <w:szCs w:val="20"/>
        </w:rPr>
      </w:pPr>
    </w:p>
    <w:p w:rsidR="00BF4D8E" w:rsidRPr="00BF4D8E" w:rsidRDefault="00BF4D8E" w:rsidP="00BF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на </w:t>
      </w:r>
      <w:proofErr w:type="gramStart"/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которые</w:t>
      </w:r>
      <w:proofErr w:type="gramEnd"/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необходимо обратить особое внимание</w:t>
      </w:r>
    </w:p>
    <w:p w:rsidR="00BF4D8E" w:rsidRDefault="00BF4D8E" w:rsidP="00BF4D8E">
      <w:pPr>
        <w:spacing w:after="0" w:line="240" w:lineRule="auto"/>
        <w:jc w:val="center"/>
        <w:rPr>
          <w:sz w:val="20"/>
          <w:szCs w:val="20"/>
        </w:rPr>
      </w:pPr>
    </w:p>
    <w:p w:rsidR="00BF4D8E" w:rsidRDefault="00BF4D8E" w:rsidP="00BF4D8E">
      <w:pPr>
        <w:numPr>
          <w:ilvl w:val="0"/>
          <w:numId w:val="2"/>
        </w:numPr>
        <w:tabs>
          <w:tab w:val="left" w:pos="840"/>
        </w:tabs>
        <w:spacing w:after="0" w:line="236" w:lineRule="auto"/>
        <w:ind w:left="84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Ситуация субъективно переживаемая подростком как обидная, оскорбительная, несправедливая, глубоко ранящая (объективная оценка ситуации взрослым может сильно отличаться от мнения ребенка).</w:t>
      </w:r>
    </w:p>
    <w:p w:rsidR="00BF4D8E" w:rsidRDefault="00BF4D8E" w:rsidP="00BF4D8E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Отвержение сверстников, травля (в том числе в социальных сетях).</w:t>
      </w:r>
    </w:p>
    <w:p w:rsidR="00BF4D8E" w:rsidRDefault="00BF4D8E" w:rsidP="00BF4D8E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Ссора или острый конфликт со значимыми взрослыми.</w:t>
      </w:r>
    </w:p>
    <w:p w:rsidR="00BF4D8E" w:rsidRPr="00BF4D8E" w:rsidRDefault="00BF4D8E" w:rsidP="00BF4D8E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  <w:sectPr w:rsidR="00BF4D8E" w:rsidRPr="00BF4D8E" w:rsidSect="00BF4D8E">
          <w:pgSz w:w="11900" w:h="16838"/>
          <w:pgMar w:top="700" w:right="1266" w:bottom="284" w:left="1440" w:header="0" w:footer="0" w:gutter="0"/>
          <w:cols w:space="720" w:equalWidth="0">
            <w:col w:w="9200"/>
          </w:cols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>Несчастная любовь или разрыв романтических отношений.</w:t>
      </w:r>
    </w:p>
    <w:p w:rsidR="00BF4D8E" w:rsidRDefault="00BF4D8E" w:rsidP="00BF4D8E">
      <w:pPr>
        <w:spacing w:line="293" w:lineRule="exact"/>
        <w:rPr>
          <w:sz w:val="20"/>
          <w:szCs w:val="20"/>
        </w:rPr>
      </w:pPr>
    </w:p>
    <w:p w:rsidR="00BF4D8E" w:rsidRDefault="00BF4D8E" w:rsidP="00BF4D8E">
      <w:pPr>
        <w:numPr>
          <w:ilvl w:val="0"/>
          <w:numId w:val="3"/>
        </w:numPr>
        <w:tabs>
          <w:tab w:val="left" w:pos="840"/>
        </w:tabs>
        <w:spacing w:after="0" w:line="235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3"/>
        </w:numPr>
        <w:tabs>
          <w:tab w:val="left" w:pos="840"/>
        </w:tabs>
        <w:spacing w:after="0" w:line="234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Личная неудача подростка на фоне высокой значимости и ценности социального успеха.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3"/>
        </w:numPr>
        <w:tabs>
          <w:tab w:val="left" w:pos="828"/>
        </w:tabs>
        <w:spacing w:after="0" w:line="235" w:lineRule="auto"/>
        <w:ind w:left="120" w:right="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Резкое изменение социального окружения (например, в результате смены места жительства).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3"/>
        </w:numPr>
        <w:tabs>
          <w:tab w:val="left" w:pos="840"/>
        </w:tabs>
        <w:spacing w:after="0" w:line="234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Нестабильная семейная ситуация (развод родителей, конфликты, ситуации насилия).</w:t>
      </w:r>
    </w:p>
    <w:p w:rsidR="00BF4D8E" w:rsidRDefault="00BF4D8E" w:rsidP="00BF4D8E">
      <w:pPr>
        <w:spacing w:line="278" w:lineRule="exact"/>
        <w:rPr>
          <w:sz w:val="20"/>
          <w:szCs w:val="20"/>
        </w:rPr>
      </w:pPr>
    </w:p>
    <w:p w:rsidR="00BF4D8E" w:rsidRPr="00BF4D8E" w:rsidRDefault="00BF4D8E" w:rsidP="00BF4D8E">
      <w:pPr>
        <w:ind w:left="960"/>
        <w:rPr>
          <w:b/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Что делать учителю, если он обнаружил опасность?</w:t>
      </w:r>
    </w:p>
    <w:p w:rsidR="00BF4D8E" w:rsidRDefault="00BF4D8E" w:rsidP="00BF4D8E">
      <w:pPr>
        <w:numPr>
          <w:ilvl w:val="0"/>
          <w:numId w:val="4"/>
        </w:numPr>
        <w:tabs>
          <w:tab w:val="left" w:pos="840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увидели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хоть один из перечисленных признаков – это уже достаточный повод для того, чтобы уделить внимание ученику и </w:t>
      </w:r>
      <w:r w:rsidRPr="00AB63A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поговорить с ним.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Спросите, можете ли вы ему помочь и как, с его точки зрения, это сделать лучше. Не </w:t>
      </w:r>
      <w:r w:rsidRPr="00AB63A0">
        <w:rPr>
          <w:rFonts w:ascii="Times New Roman" w:eastAsia="Times New Roman" w:hAnsi="Times New Roman" w:cs="Times New Roman"/>
          <w:color w:val="FF0000"/>
          <w:sz w:val="27"/>
          <w:szCs w:val="27"/>
        </w:rPr>
        <w:t>игнорируйте ситуацию. Не проходите мимо</w:t>
      </w:r>
      <w:r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BF4D8E" w:rsidRDefault="00BF4D8E" w:rsidP="00BF4D8E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4"/>
        </w:numPr>
        <w:tabs>
          <w:tab w:val="left" w:pos="840"/>
        </w:tabs>
        <w:spacing w:after="0" w:line="234" w:lineRule="auto"/>
        <w:ind w:left="120" w:right="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Обратитесь к школьному психологу или к другим специалистам за помощью.</w:t>
      </w:r>
    </w:p>
    <w:p w:rsidR="00BF4D8E" w:rsidRDefault="00BF4D8E" w:rsidP="00BF4D8E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4"/>
        </w:numPr>
        <w:tabs>
          <w:tab w:val="left" w:pos="840"/>
        </w:tabs>
        <w:spacing w:after="0" w:line="234" w:lineRule="auto"/>
        <w:ind w:left="120" w:firstLine="3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вы классный руководитель, свяжитесь с родителями ребенка и поделитесь своими наблюдениями.</w:t>
      </w:r>
    </w:p>
    <w:p w:rsidR="00BF4D8E" w:rsidRDefault="00BF4D8E" w:rsidP="00BF4D8E">
      <w:pPr>
        <w:spacing w:line="297" w:lineRule="exact"/>
        <w:rPr>
          <w:sz w:val="20"/>
          <w:szCs w:val="20"/>
        </w:rPr>
      </w:pPr>
    </w:p>
    <w:p w:rsidR="00BF4D8E" w:rsidRPr="00BF4D8E" w:rsidRDefault="00BF4D8E" w:rsidP="00BF4D8E">
      <w:pPr>
        <w:spacing w:line="234" w:lineRule="auto"/>
        <w:ind w:left="2000" w:right="1800" w:firstLine="560"/>
        <w:jc w:val="center"/>
        <w:rPr>
          <w:b/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Что может сделать учитель, чтобы не допустить попыток суицида</w:t>
      </w:r>
    </w:p>
    <w:p w:rsidR="00BF4D8E" w:rsidRDefault="00BF4D8E" w:rsidP="00BF4D8E">
      <w:pPr>
        <w:numPr>
          <w:ilvl w:val="0"/>
          <w:numId w:val="5"/>
        </w:numPr>
        <w:tabs>
          <w:tab w:val="left" w:pos="840"/>
        </w:tabs>
        <w:spacing w:after="0" w:line="238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 w:rsidRPr="00AB63A0">
        <w:rPr>
          <w:rFonts w:ascii="Times New Roman" w:eastAsia="Times New Roman" w:hAnsi="Times New Roman" w:cs="Times New Roman"/>
          <w:color w:val="FF0000"/>
          <w:sz w:val="27"/>
          <w:szCs w:val="27"/>
        </w:rPr>
        <w:t>Сохранять контакт с подростком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Для этого следует помнить,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аутоагрессию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(то есть, агрессию, обращенную на себя).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объяснение его целесообразности.</w:t>
      </w:r>
    </w:p>
    <w:p w:rsidR="00BF4D8E" w:rsidRDefault="00BF4D8E" w:rsidP="00BF4D8E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5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Способствовать созданию дружеской поддерживающей атмосферы в классе, ориентировать учеников на совместную деятельность и сотрудничество.</w:t>
      </w:r>
    </w:p>
    <w:p w:rsidR="00BF4D8E" w:rsidRDefault="00BF4D8E" w:rsidP="00BF4D8E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5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Обращать внимание на ситуации, когда один или несколько учеников становятся объектами нападок со стороны других. Поговорите с участниками конфликтов таким образом, чтобы был услышан каждый, оставайтесь нейтральным, не занимая сторону кого-либо из участников конфликта.</w:t>
      </w:r>
    </w:p>
    <w:p w:rsidR="00BF4D8E" w:rsidRDefault="00BF4D8E" w:rsidP="00BF4D8E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5"/>
        </w:numPr>
        <w:tabs>
          <w:tab w:val="left" w:pos="828"/>
        </w:tabs>
        <w:spacing w:after="0" w:line="236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Если вы классный руководитель, инициируйте работу школьного психолога с классом. Если в школе есть действующая «Школьная служба примирения» - передайте им эту ситуацию для ее разрешения.</w:t>
      </w:r>
    </w:p>
    <w:p w:rsidR="00BF4D8E" w:rsidRDefault="00BF4D8E" w:rsidP="00BF4D8E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F4D8E" w:rsidRPr="00BF4D8E" w:rsidRDefault="00BF4D8E" w:rsidP="00BF4D8E">
      <w:pPr>
        <w:numPr>
          <w:ilvl w:val="0"/>
          <w:numId w:val="5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Классный час используйте как место и время поговорить о перспективах в жизни и будущем. У подростков еще только формируется картина будущего, они видят или совсем отдаленное будущее, либо текущий момент. Узнайте, что хотят ученики, как намерены, добиваться поставленных </w:t>
      </w:r>
      <w:r w:rsidRPr="00BF4D8E">
        <w:rPr>
          <w:rFonts w:ascii="Times New Roman" w:eastAsia="Times New Roman" w:hAnsi="Times New Roman" w:cs="Times New Roman"/>
          <w:sz w:val="27"/>
          <w:szCs w:val="27"/>
        </w:rPr>
        <w:t>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BF4D8E" w:rsidRDefault="00BF4D8E" w:rsidP="00BF4D8E">
      <w:pPr>
        <w:tabs>
          <w:tab w:val="left" w:pos="828"/>
        </w:tabs>
        <w:spacing w:after="0" w:line="237" w:lineRule="auto"/>
        <w:jc w:val="both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6"/>
        </w:numPr>
        <w:tabs>
          <w:tab w:val="left" w:pos="828"/>
        </w:tabs>
        <w:spacing w:after="0" w:line="238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Дать понять ученику, что опыт ошибок и неудач - такой же важный опыт, как и достижение успеха. Используйте ошибки ученика как зону его роста. Обучение на ошибках является одним из способов развития личности. Помните о том, что есть оценки, а есть то, что шире – личность ученика. Помогите ученикам найти сферы, где они успешны, независимо от оценок.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6"/>
        </w:numPr>
        <w:tabs>
          <w:tab w:val="left" w:pos="828"/>
        </w:tabs>
        <w:spacing w:after="0" w:line="237" w:lineRule="auto"/>
        <w:ind w:left="120" w:right="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Понять, что стоит за внешней грубостью подростка. Возможно, подросток отстаивает свои ценности, а не стремится войти в конфликт и обесценить вас.</w:t>
      </w:r>
    </w:p>
    <w:p w:rsidR="00BF4D8E" w:rsidRDefault="00BF4D8E" w:rsidP="00BF4D8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6"/>
        </w:numPr>
        <w:tabs>
          <w:tab w:val="left" w:pos="828"/>
        </w:tabs>
        <w:spacing w:after="0" w:line="235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Вовремя обратиться к специалисту, если вы понимаете, что у вас по каким-то причинам не получается сохранить контакт с учеником или классом.</w:t>
      </w:r>
    </w:p>
    <w:p w:rsidR="00BF4D8E" w:rsidRDefault="00BF4D8E" w:rsidP="00BF4D8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F4D8E" w:rsidRDefault="00BF4D8E" w:rsidP="00BF4D8E">
      <w:pPr>
        <w:numPr>
          <w:ilvl w:val="0"/>
          <w:numId w:val="6"/>
        </w:numPr>
        <w:tabs>
          <w:tab w:val="left" w:pos="828"/>
        </w:tabs>
        <w:spacing w:after="0" w:line="237" w:lineRule="auto"/>
        <w:ind w:left="120" w:firstLine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если у вас возникли сложности во взаимодействии с подростком, находящимся в сложной ситуации, то можно обратиться во Всероссийский Детский телефон доверия и получить квалифицированную консультацию психолога.</w:t>
      </w:r>
    </w:p>
    <w:p w:rsidR="00BF4D8E" w:rsidRDefault="00BF4D8E" w:rsidP="00BF4D8E">
      <w:pPr>
        <w:spacing w:line="283" w:lineRule="exact"/>
        <w:rPr>
          <w:sz w:val="20"/>
          <w:szCs w:val="20"/>
        </w:rPr>
      </w:pPr>
    </w:p>
    <w:p w:rsidR="00BF4D8E" w:rsidRDefault="00BF4D8E" w:rsidP="00AB63A0">
      <w:pPr>
        <w:ind w:left="480"/>
        <w:jc w:val="center"/>
        <w:rPr>
          <w:sz w:val="20"/>
          <w:szCs w:val="20"/>
        </w:rPr>
      </w:pPr>
      <w:r w:rsidRPr="00BF4D8E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Детский телефон доверия: 8-800-2000-122.</w:t>
      </w:r>
    </w:p>
    <w:sectPr w:rsidR="00BF4D8E" w:rsidSect="008A04B2">
      <w:pgSz w:w="11900" w:h="16838"/>
      <w:pgMar w:top="700" w:right="1266" w:bottom="1440" w:left="1440" w:header="0" w:footer="0" w:gutter="0"/>
      <w:cols w:space="720" w:equalWidth="0">
        <w:col w:w="9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CDA2B5C"/>
    <w:lvl w:ilvl="0" w:tplc="E59C4366">
      <w:start w:val="1"/>
      <w:numFmt w:val="bullet"/>
      <w:lvlText w:val=""/>
      <w:lvlJc w:val="left"/>
    </w:lvl>
    <w:lvl w:ilvl="1" w:tplc="F2F415A8">
      <w:numFmt w:val="decimal"/>
      <w:lvlText w:val=""/>
      <w:lvlJc w:val="left"/>
    </w:lvl>
    <w:lvl w:ilvl="2" w:tplc="1CFC7232">
      <w:numFmt w:val="decimal"/>
      <w:lvlText w:val=""/>
      <w:lvlJc w:val="left"/>
    </w:lvl>
    <w:lvl w:ilvl="3" w:tplc="6AF6CBF6">
      <w:numFmt w:val="decimal"/>
      <w:lvlText w:val=""/>
      <w:lvlJc w:val="left"/>
    </w:lvl>
    <w:lvl w:ilvl="4" w:tplc="48AEBEE4">
      <w:numFmt w:val="decimal"/>
      <w:lvlText w:val=""/>
      <w:lvlJc w:val="left"/>
    </w:lvl>
    <w:lvl w:ilvl="5" w:tplc="A6CC496C">
      <w:numFmt w:val="decimal"/>
      <w:lvlText w:val=""/>
      <w:lvlJc w:val="left"/>
    </w:lvl>
    <w:lvl w:ilvl="6" w:tplc="46523C16">
      <w:numFmt w:val="decimal"/>
      <w:lvlText w:val=""/>
      <w:lvlJc w:val="left"/>
    </w:lvl>
    <w:lvl w:ilvl="7" w:tplc="734A8074">
      <w:numFmt w:val="decimal"/>
      <w:lvlText w:val=""/>
      <w:lvlJc w:val="left"/>
    </w:lvl>
    <w:lvl w:ilvl="8" w:tplc="61D0F41C">
      <w:numFmt w:val="decimal"/>
      <w:lvlText w:val=""/>
      <w:lvlJc w:val="left"/>
    </w:lvl>
  </w:abstractNum>
  <w:abstractNum w:abstractNumId="1">
    <w:nsid w:val="00000BB3"/>
    <w:multiLevelType w:val="hybridMultilevel"/>
    <w:tmpl w:val="586E0EDC"/>
    <w:lvl w:ilvl="0" w:tplc="4B2E9FA4">
      <w:start w:val="1"/>
      <w:numFmt w:val="bullet"/>
      <w:lvlText w:val=""/>
      <w:lvlJc w:val="left"/>
    </w:lvl>
    <w:lvl w:ilvl="1" w:tplc="D220A074">
      <w:numFmt w:val="decimal"/>
      <w:lvlText w:val=""/>
      <w:lvlJc w:val="left"/>
    </w:lvl>
    <w:lvl w:ilvl="2" w:tplc="01DA545E">
      <w:numFmt w:val="decimal"/>
      <w:lvlText w:val=""/>
      <w:lvlJc w:val="left"/>
    </w:lvl>
    <w:lvl w:ilvl="3" w:tplc="2982A33A">
      <w:numFmt w:val="decimal"/>
      <w:lvlText w:val=""/>
      <w:lvlJc w:val="left"/>
    </w:lvl>
    <w:lvl w:ilvl="4" w:tplc="6A9672E2">
      <w:numFmt w:val="decimal"/>
      <w:lvlText w:val=""/>
      <w:lvlJc w:val="left"/>
    </w:lvl>
    <w:lvl w:ilvl="5" w:tplc="D5F01846">
      <w:numFmt w:val="decimal"/>
      <w:lvlText w:val=""/>
      <w:lvlJc w:val="left"/>
    </w:lvl>
    <w:lvl w:ilvl="6" w:tplc="BE7C382E">
      <w:numFmt w:val="decimal"/>
      <w:lvlText w:val=""/>
      <w:lvlJc w:val="left"/>
    </w:lvl>
    <w:lvl w:ilvl="7" w:tplc="A6BAE1C4">
      <w:numFmt w:val="decimal"/>
      <w:lvlText w:val=""/>
      <w:lvlJc w:val="left"/>
    </w:lvl>
    <w:lvl w:ilvl="8" w:tplc="B510B91C">
      <w:numFmt w:val="decimal"/>
      <w:lvlText w:val=""/>
      <w:lvlJc w:val="left"/>
    </w:lvl>
  </w:abstractNum>
  <w:abstractNum w:abstractNumId="2">
    <w:nsid w:val="000026E9"/>
    <w:multiLevelType w:val="hybridMultilevel"/>
    <w:tmpl w:val="EEE6A472"/>
    <w:lvl w:ilvl="0" w:tplc="24180C10">
      <w:start w:val="1"/>
      <w:numFmt w:val="bullet"/>
      <w:lvlText w:val=""/>
      <w:lvlJc w:val="left"/>
    </w:lvl>
    <w:lvl w:ilvl="1" w:tplc="3CD0868C">
      <w:numFmt w:val="decimal"/>
      <w:lvlText w:val=""/>
      <w:lvlJc w:val="left"/>
    </w:lvl>
    <w:lvl w:ilvl="2" w:tplc="1D26B906">
      <w:numFmt w:val="decimal"/>
      <w:lvlText w:val=""/>
      <w:lvlJc w:val="left"/>
    </w:lvl>
    <w:lvl w:ilvl="3" w:tplc="C98C9F06">
      <w:numFmt w:val="decimal"/>
      <w:lvlText w:val=""/>
      <w:lvlJc w:val="left"/>
    </w:lvl>
    <w:lvl w:ilvl="4" w:tplc="54769C1E">
      <w:numFmt w:val="decimal"/>
      <w:lvlText w:val=""/>
      <w:lvlJc w:val="left"/>
    </w:lvl>
    <w:lvl w:ilvl="5" w:tplc="C18A4C04">
      <w:numFmt w:val="decimal"/>
      <w:lvlText w:val=""/>
      <w:lvlJc w:val="left"/>
    </w:lvl>
    <w:lvl w:ilvl="6" w:tplc="963E3C06">
      <w:numFmt w:val="decimal"/>
      <w:lvlText w:val=""/>
      <w:lvlJc w:val="left"/>
    </w:lvl>
    <w:lvl w:ilvl="7" w:tplc="2CCE3EE6">
      <w:numFmt w:val="decimal"/>
      <w:lvlText w:val=""/>
      <w:lvlJc w:val="left"/>
    </w:lvl>
    <w:lvl w:ilvl="8" w:tplc="89E000EA">
      <w:numFmt w:val="decimal"/>
      <w:lvlText w:val=""/>
      <w:lvlJc w:val="left"/>
    </w:lvl>
  </w:abstractNum>
  <w:abstractNum w:abstractNumId="3">
    <w:nsid w:val="00002EA6"/>
    <w:multiLevelType w:val="hybridMultilevel"/>
    <w:tmpl w:val="D5743C9E"/>
    <w:lvl w:ilvl="0" w:tplc="031CA580">
      <w:start w:val="1"/>
      <w:numFmt w:val="bullet"/>
      <w:lvlText w:val=""/>
      <w:lvlJc w:val="left"/>
    </w:lvl>
    <w:lvl w:ilvl="1" w:tplc="CAAA6CB8">
      <w:numFmt w:val="decimal"/>
      <w:lvlText w:val=""/>
      <w:lvlJc w:val="left"/>
    </w:lvl>
    <w:lvl w:ilvl="2" w:tplc="258A8954">
      <w:numFmt w:val="decimal"/>
      <w:lvlText w:val=""/>
      <w:lvlJc w:val="left"/>
    </w:lvl>
    <w:lvl w:ilvl="3" w:tplc="D1F06EFE">
      <w:numFmt w:val="decimal"/>
      <w:lvlText w:val=""/>
      <w:lvlJc w:val="left"/>
    </w:lvl>
    <w:lvl w:ilvl="4" w:tplc="697AEEC0">
      <w:numFmt w:val="decimal"/>
      <w:lvlText w:val=""/>
      <w:lvlJc w:val="left"/>
    </w:lvl>
    <w:lvl w:ilvl="5" w:tplc="E4B6B854">
      <w:numFmt w:val="decimal"/>
      <w:lvlText w:val=""/>
      <w:lvlJc w:val="left"/>
    </w:lvl>
    <w:lvl w:ilvl="6" w:tplc="FFBEE7AE">
      <w:numFmt w:val="decimal"/>
      <w:lvlText w:val=""/>
      <w:lvlJc w:val="left"/>
    </w:lvl>
    <w:lvl w:ilvl="7" w:tplc="B9BA9810">
      <w:numFmt w:val="decimal"/>
      <w:lvlText w:val=""/>
      <w:lvlJc w:val="left"/>
    </w:lvl>
    <w:lvl w:ilvl="8" w:tplc="247ABFC0">
      <w:numFmt w:val="decimal"/>
      <w:lvlText w:val=""/>
      <w:lvlJc w:val="left"/>
    </w:lvl>
  </w:abstractNum>
  <w:abstractNum w:abstractNumId="4">
    <w:nsid w:val="000041BB"/>
    <w:multiLevelType w:val="hybridMultilevel"/>
    <w:tmpl w:val="70062B0A"/>
    <w:lvl w:ilvl="0" w:tplc="702CB96A">
      <w:start w:val="1"/>
      <w:numFmt w:val="bullet"/>
      <w:lvlText w:val=""/>
      <w:lvlJc w:val="left"/>
    </w:lvl>
    <w:lvl w:ilvl="1" w:tplc="A0AA0292">
      <w:numFmt w:val="decimal"/>
      <w:lvlText w:val=""/>
      <w:lvlJc w:val="left"/>
    </w:lvl>
    <w:lvl w:ilvl="2" w:tplc="043853BC">
      <w:numFmt w:val="decimal"/>
      <w:lvlText w:val=""/>
      <w:lvlJc w:val="left"/>
    </w:lvl>
    <w:lvl w:ilvl="3" w:tplc="AF807048">
      <w:numFmt w:val="decimal"/>
      <w:lvlText w:val=""/>
      <w:lvlJc w:val="left"/>
    </w:lvl>
    <w:lvl w:ilvl="4" w:tplc="0BAAF566">
      <w:numFmt w:val="decimal"/>
      <w:lvlText w:val=""/>
      <w:lvlJc w:val="left"/>
    </w:lvl>
    <w:lvl w:ilvl="5" w:tplc="F3AA7D50">
      <w:numFmt w:val="decimal"/>
      <w:lvlText w:val=""/>
      <w:lvlJc w:val="left"/>
    </w:lvl>
    <w:lvl w:ilvl="6" w:tplc="F244DAA4">
      <w:numFmt w:val="decimal"/>
      <w:lvlText w:val=""/>
      <w:lvlJc w:val="left"/>
    </w:lvl>
    <w:lvl w:ilvl="7" w:tplc="60C4D396">
      <w:numFmt w:val="decimal"/>
      <w:lvlText w:val=""/>
      <w:lvlJc w:val="left"/>
    </w:lvl>
    <w:lvl w:ilvl="8" w:tplc="BE4CEBBA">
      <w:numFmt w:val="decimal"/>
      <w:lvlText w:val=""/>
      <w:lvlJc w:val="left"/>
    </w:lvl>
  </w:abstractNum>
  <w:abstractNum w:abstractNumId="5">
    <w:nsid w:val="00005AF1"/>
    <w:multiLevelType w:val="hybridMultilevel"/>
    <w:tmpl w:val="0F34BCEA"/>
    <w:lvl w:ilvl="0" w:tplc="DFB857E2">
      <w:start w:val="1"/>
      <w:numFmt w:val="bullet"/>
      <w:lvlText w:val=""/>
      <w:lvlJc w:val="left"/>
    </w:lvl>
    <w:lvl w:ilvl="1" w:tplc="F0C670CA">
      <w:numFmt w:val="decimal"/>
      <w:lvlText w:val=""/>
      <w:lvlJc w:val="left"/>
    </w:lvl>
    <w:lvl w:ilvl="2" w:tplc="87BC98D0">
      <w:numFmt w:val="decimal"/>
      <w:lvlText w:val=""/>
      <w:lvlJc w:val="left"/>
    </w:lvl>
    <w:lvl w:ilvl="3" w:tplc="1324B3FA">
      <w:numFmt w:val="decimal"/>
      <w:lvlText w:val=""/>
      <w:lvlJc w:val="left"/>
    </w:lvl>
    <w:lvl w:ilvl="4" w:tplc="13285CF0">
      <w:numFmt w:val="decimal"/>
      <w:lvlText w:val=""/>
      <w:lvlJc w:val="left"/>
    </w:lvl>
    <w:lvl w:ilvl="5" w:tplc="FA02C562">
      <w:numFmt w:val="decimal"/>
      <w:lvlText w:val=""/>
      <w:lvlJc w:val="left"/>
    </w:lvl>
    <w:lvl w:ilvl="6" w:tplc="C41842AC">
      <w:numFmt w:val="decimal"/>
      <w:lvlText w:val=""/>
      <w:lvlJc w:val="left"/>
    </w:lvl>
    <w:lvl w:ilvl="7" w:tplc="40C2AFAA">
      <w:numFmt w:val="decimal"/>
      <w:lvlText w:val=""/>
      <w:lvlJc w:val="left"/>
    </w:lvl>
    <w:lvl w:ilvl="8" w:tplc="AD088A7E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8E"/>
    <w:rsid w:val="00A60A19"/>
    <w:rsid w:val="00AB63A0"/>
    <w:rsid w:val="00B77516"/>
    <w:rsid w:val="00B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4</cp:revision>
  <dcterms:created xsi:type="dcterms:W3CDTF">2019-09-06T04:35:00Z</dcterms:created>
  <dcterms:modified xsi:type="dcterms:W3CDTF">2019-09-27T16:40:00Z</dcterms:modified>
</cp:coreProperties>
</file>